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A2FE" w14:textId="21C8502E" w:rsidR="005877B1" w:rsidRDefault="005877B1" w:rsidP="005877B1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ZAŁĄCZNIK NR </w:t>
      </w:r>
      <w:r>
        <w:rPr>
          <w:rFonts w:ascii="Calibri" w:hAnsi="Calibri" w:cs="Calibri"/>
          <w:color w:val="000000"/>
          <w:sz w:val="22"/>
          <w:szCs w:val="22"/>
        </w:rPr>
        <w:t>7</w:t>
      </w:r>
    </w:p>
    <w:p w14:paraId="0AAA21FC" w14:textId="77777777" w:rsidR="005877B1" w:rsidRDefault="005877B1" w:rsidP="00D43FDF">
      <w:pPr>
        <w:rPr>
          <w:rFonts w:ascii="Calibri Light" w:hAnsi="Calibri Light" w:cs="Calibri Light"/>
        </w:rPr>
      </w:pPr>
    </w:p>
    <w:p w14:paraId="46B21657" w14:textId="3D413C11" w:rsidR="00D43FDF" w:rsidRDefault="00D43FDF" w:rsidP="00D43FDF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>Załącznik Nr 1 do zarządzenia nr 12/2020 Kierownika Zakładu Gospodarki Miejskiej w Lubawce z dnia 13 maja 2020r.</w:t>
      </w:r>
    </w:p>
    <w:p w14:paraId="390FEE1C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332E6E3B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1747A0E8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31F4A518" w14:textId="77777777" w:rsidR="00D43FDF" w:rsidRDefault="00D43FDF" w:rsidP="00D43FDF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REGULAMIN</w:t>
      </w:r>
    </w:p>
    <w:p w14:paraId="116E6822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przeprowadzania nieograniczonych lub ograniczonych przetargów pisemnych na najem lokali użytkowych położonych w Lubawce, stanowiących własność Gminy Lubawka, zarządzanych przez Zakład Gospodarki Miejskiej w Lubawce</w:t>
      </w:r>
    </w:p>
    <w:p w14:paraId="539D8EBB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5E79867B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772901C2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7B3570F3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1</w:t>
      </w:r>
    </w:p>
    <w:p w14:paraId="4C3B15AF" w14:textId="77777777" w:rsidR="00D43FDF" w:rsidRDefault="00D43FDF" w:rsidP="00D43FDF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Przedmiotem  przetargu jest ustalenie wysokości miesięcznej </w:t>
      </w:r>
      <w:r>
        <w:rPr>
          <w:rFonts w:ascii="Calibri Light" w:hAnsi="Calibri Light" w:cs="Calibri Light"/>
          <w:b/>
        </w:rPr>
        <w:t>stawki</w:t>
      </w:r>
      <w:r>
        <w:rPr>
          <w:rFonts w:ascii="Calibri Light" w:hAnsi="Calibri Light" w:cs="Calibri Light"/>
        </w:rPr>
        <w:t xml:space="preserve"> czynszu netto za najem gminnych lokali użytkowych, położonych w Lubawce, stanowiących własność Gminy Miejskiej Lubawka , zarządzanych przez Zakład Gospodarki Miejskiej w Lubawce, zwanych w dalszej części regulaminu lokalami oraz innych istotnych warunków najmu.</w:t>
      </w:r>
    </w:p>
    <w:p w14:paraId="11BBBAB6" w14:textId="77777777" w:rsidR="00D43FDF" w:rsidRDefault="00D43FDF" w:rsidP="00D43FDF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Ceny wywoławcze za 1m</w:t>
      </w:r>
      <w:r>
        <w:rPr>
          <w:rFonts w:ascii="Calibri Light" w:hAnsi="Calibri Light" w:cs="Calibri Light"/>
          <w:vertAlign w:val="superscript"/>
        </w:rPr>
        <w:t>2</w:t>
      </w:r>
      <w:r>
        <w:rPr>
          <w:rFonts w:ascii="Calibri Light" w:hAnsi="Calibri Light" w:cs="Calibri Light"/>
        </w:rPr>
        <w:t xml:space="preserve"> powierzchni lokali użytkowych są zgodne z cenami zatwierdzonymi przez Burmistrz Miasta Lubawka. </w:t>
      </w:r>
    </w:p>
    <w:p w14:paraId="69F68D50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329834EB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2</w:t>
      </w:r>
    </w:p>
    <w:p w14:paraId="1432E2B5" w14:textId="77777777" w:rsidR="00D43FDF" w:rsidRDefault="00D43FDF" w:rsidP="00D43FDF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Burmistrz Miasta Lubawka, w imieniu którego działa Zakład Gospodarki Miejskiej w Lubawce zwany dalej ZGM, sporządza i podaje do publicznej wiadomości ogłoszenie o przetargu na najem lokali użytkowych. Ogłoszenie zamieszcza się na tablicach ogłoszeń i na stronie internetowej ZGM pod adresem: </w:t>
      </w:r>
      <w:hyperlink r:id="rId5" w:history="1">
        <w:r>
          <w:rPr>
            <w:rStyle w:val="Hipercze"/>
            <w:rFonts w:ascii="Calibri Light" w:hAnsi="Calibri Light" w:cs="Calibri Light"/>
          </w:rPr>
          <w:t>http://zgm.lubawka.eu/</w:t>
        </w:r>
      </w:hyperlink>
      <w:r>
        <w:rPr>
          <w:rFonts w:ascii="Calibri Light" w:hAnsi="Calibri Light" w:cs="Calibri Light"/>
        </w:rPr>
        <w:t xml:space="preserve">, co najmniej na 14 dni przed wyznaczonym terminem przetargu. </w:t>
      </w:r>
    </w:p>
    <w:p w14:paraId="7F2FEA3B" w14:textId="77777777" w:rsidR="00D43FDF" w:rsidRDefault="00D43FDF" w:rsidP="00D43FDF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ogłoszeniu o przetargu podaje się :</w:t>
      </w:r>
    </w:p>
    <w:p w14:paraId="6C39C747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nazwę i siedzibę ogłaszającego przetarg;</w:t>
      </w:r>
    </w:p>
    <w:p w14:paraId="7F9ED3B8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tryb przetargu – ograniczony lub nieograniczony, warunki przetargu;</w:t>
      </w:r>
    </w:p>
    <w:p w14:paraId="0B2D2D76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termin i miejsce części jawnej przetargu;</w:t>
      </w:r>
    </w:p>
    <w:p w14:paraId="5F35C5D5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przedmiot przetargu (położenie i powierzchnia lokali);</w:t>
      </w:r>
    </w:p>
    <w:p w14:paraId="2CF35E89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czas trwania umów najmu;</w:t>
      </w:r>
    </w:p>
    <w:p w14:paraId="0F7E85AA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termin, do kiedy najemcy zobowiązani są rozpocząć działalność w lokalach;</w:t>
      </w:r>
    </w:p>
    <w:p w14:paraId="03DA80B6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określenie przeznaczenia lokali;</w:t>
      </w:r>
    </w:p>
    <w:p w14:paraId="70887133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termin płatności;</w:t>
      </w:r>
    </w:p>
    <w:p w14:paraId="3D6B9C60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obowiązek ponoszenia we własnym zakresie opłat eksploatacyjnych za dostawę mediów (energia elektryczna, woda i ścieki, wywóz odpadów komunalnych) oraz informację, że tryb ich ponoszenia jest określony w załączonym do ogłoszenia wzorze umowy najmu; </w:t>
      </w:r>
    </w:p>
    <w:p w14:paraId="645AE99C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miejsce i termin składania pisemnych ofert z zastrzeżeniem, iż po jego upływie nie będą przyjmowane dalsze oferty;</w:t>
      </w:r>
    </w:p>
    <w:p w14:paraId="0EC1049B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wysokość wadium, termin, miejsce i sposób ich wniesienia;</w:t>
      </w:r>
    </w:p>
    <w:p w14:paraId="1DDA563F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terminy oglądania lokalu;</w:t>
      </w:r>
    </w:p>
    <w:p w14:paraId="5C2B819B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miejsce zapoznania się z dodatkowymi warunkami przetargu tj. regulaminem przeprowadzenia przetargu i wzorem umowy najmu;</w:t>
      </w:r>
    </w:p>
    <w:p w14:paraId="0C180588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zastrzeżenie, że nie mogą brać udziału w przetargu podmioty zalegające z płatnościami wobec Gminy Lubawka;</w:t>
      </w:r>
    </w:p>
    <w:p w14:paraId="1098ED4E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zastrzeżenie, że  oferent  przed  przystąpieniem  do  przetargu  jest  zobowiązany  do zapoznania się ze stanem technicznym  lokalu oraz możliwościami prowadzenia w tym lokalu działalności w wybranej branży (dojście, dojazd, wymagania techniczno-sanitarne itp.);</w:t>
      </w:r>
    </w:p>
    <w:p w14:paraId="55D473F8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zastrzeżenie, że  oferent  przed  przystąpieniem  do  przetargu  jest  zobowiązany  do zapoznania  się z niniejszym  regulaminem, z  warunkami przetargu zawartymi  w ogłoszeniu oraz ze wzorem umowy najmu;</w:t>
      </w:r>
    </w:p>
    <w:p w14:paraId="5271D87E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zastrzeżenie, że oferent, zobowiązany jest do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 xml:space="preserve">złożenia oświadczenia o niezaleganiu ze zobowiązaniami podatkowymi w Urzędzie Skarbowym, składkami w ZUS/KRUS, podatkami i opłatami lokalnymi wobec Gminy Lubawka i Zakładu Gospodarki Miejskiej w Lubawce. </w:t>
      </w:r>
    </w:p>
    <w:p w14:paraId="748B4D16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zastrzeżenie, że umowę najmu należy podpisać w terminie wyznaczonym przez ZGM, jednak nie później niż w terminie 14 dni od daty rozstrzygnięcia przetargu, pod rygorem odstąpienia przez ZGM od zawarcia umowy najmu oraz przepadku wpłaconego wadium na rzecz Gminy Lubawka.</w:t>
      </w:r>
    </w:p>
    <w:p w14:paraId="1F1933BD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zastrzeżenie, że obowiązek uzyskania opinii, zezwoleń lub decyzji stosownych organów w przedmiocie możliwości prowadzenia  zamierzonej działalności ciąży na najemcy;</w:t>
      </w:r>
    </w:p>
    <w:p w14:paraId="24E29F1F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zastrzeżenie, że najemca ma obowiązek  wnoszenia należności  za najem lokalu od początku obowiązywania umowy bez względu na wykonywanie prac remontowych i przystosowywanie lokalu do prowadzenia zamierzonej działalności;</w:t>
      </w:r>
    </w:p>
    <w:p w14:paraId="24FF2A5A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zastrzeżenie, że ogłaszającemu przetarg przysługuje prawo odwołania lub unieważnienia postępowania przetargowego bez podania przyczyny.</w:t>
      </w:r>
    </w:p>
    <w:p w14:paraId="6C087A1C" w14:textId="77777777" w:rsidR="00D43FDF" w:rsidRDefault="00D43FDF" w:rsidP="00D43FDF">
      <w:pPr>
        <w:pStyle w:val="Akapitzlist"/>
        <w:widowControl w:val="0"/>
        <w:numPr>
          <w:ilvl w:val="0"/>
          <w:numId w:val="3"/>
        </w:numPr>
        <w:autoSpaceDE w:val="0"/>
        <w:autoSpaceDN w:val="0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zastrzeżenie, że najemca zobowiązany będzie do uiszczania podatku od nieruchomości za lokal.</w:t>
      </w:r>
    </w:p>
    <w:p w14:paraId="1C4185F3" w14:textId="77777777" w:rsidR="00D43FDF" w:rsidRDefault="00D43FDF" w:rsidP="00D43FDF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jednym ogłoszeniu można zamieścić informację o przetargu na kilka lokali użytkowych.</w:t>
      </w:r>
    </w:p>
    <w:p w14:paraId="18BC85D5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13670BF5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3</w:t>
      </w:r>
    </w:p>
    <w:p w14:paraId="734265BB" w14:textId="77777777" w:rsidR="00D43FDF" w:rsidRDefault="00D43FDF" w:rsidP="00D43FDF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Przetarg przeprowadza się także w przypadku złożenia tylko jednej oferty spełniającej warunki określone w ogłoszeniu o przetargu.</w:t>
      </w:r>
    </w:p>
    <w:p w14:paraId="5545ABD2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6CDD7EEA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4</w:t>
      </w:r>
    </w:p>
    <w:p w14:paraId="085AB8DE" w14:textId="77777777" w:rsidR="00D43FDF" w:rsidRDefault="00D43FDF" w:rsidP="00D43FDF">
      <w:pPr>
        <w:pStyle w:val="Akapitzlist"/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Przystępujący do przetargu zobowiązany jest wpłacić wadium w wysokości podanej w ogłoszeniu przelewem na wskazane konto ZGM.</w:t>
      </w:r>
    </w:p>
    <w:p w14:paraId="1B72D8D2" w14:textId="77777777" w:rsidR="00D43FDF" w:rsidRDefault="00D43FDF" w:rsidP="00D43FDF">
      <w:pPr>
        <w:pStyle w:val="Akapitzlist"/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Wysokość wadium na dany lokal użytkowy ustala się w wysokości 3-miesięcznego czynszu według aktualnej stawki wyjściowej, lecz nie mniejszej niż 1000,00 zł.</w:t>
      </w:r>
    </w:p>
    <w:p w14:paraId="1FF49E4C" w14:textId="77777777" w:rsidR="00D43FDF" w:rsidRDefault="00D43FDF" w:rsidP="00D43FDF">
      <w:pPr>
        <w:pStyle w:val="Akapitzlist"/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Dowód wniesienia wadium musi być dołączony do oferty. </w:t>
      </w:r>
    </w:p>
    <w:p w14:paraId="06699152" w14:textId="77777777" w:rsidR="00D43FDF" w:rsidRDefault="00D43FDF" w:rsidP="00D43FDF">
      <w:pPr>
        <w:pStyle w:val="Akapitzlist"/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Wadium wpłacone przez oferenta, który wygrał przetarg zalicza się na poczet kaucji za przedmiot przetargu, a wadia wpłacone przez pozostałych oferentów zwracane są niezwłocznie po rozstrzygnięciu przetargu.</w:t>
      </w:r>
    </w:p>
    <w:p w14:paraId="1AF8A3C0" w14:textId="77777777" w:rsidR="00D43FDF" w:rsidRDefault="00D43FDF" w:rsidP="00D43FDF">
      <w:pPr>
        <w:pStyle w:val="Akapitzlist"/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Kaucja wynosić będzie 3-miesięczny wymiar czynszu.</w:t>
      </w:r>
    </w:p>
    <w:p w14:paraId="4FAEAFA0" w14:textId="77777777" w:rsidR="00D43FDF" w:rsidRDefault="00D43FDF" w:rsidP="00D43FDF">
      <w:pPr>
        <w:pStyle w:val="Akapitzlist"/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Wadium ulega przepadkowi na rzecz ZGM w razie uchylenia się oferenta, który wygrał przetarg od zawarcia umowy w terminie i miejscu wyznaczonym przez Gminę Lubawka zgodnie z § 2 ust.18.</w:t>
      </w:r>
    </w:p>
    <w:p w14:paraId="7B9473C6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092A6D4B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5</w:t>
      </w:r>
    </w:p>
    <w:p w14:paraId="3BAF7B30" w14:textId="77777777" w:rsidR="00D43FDF" w:rsidRDefault="00D43FDF" w:rsidP="00D43FDF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Oferta musi zostać złożona na formularzu stanowiącym załącznik do ogłoszenia o przetargu.</w:t>
      </w:r>
    </w:p>
    <w:p w14:paraId="5615A8F8" w14:textId="77777777" w:rsidR="00D43FDF" w:rsidRDefault="00D43FDF" w:rsidP="00D43FDF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 oferty należy załączyć:</w:t>
      </w:r>
    </w:p>
    <w:p w14:paraId="18000558" w14:textId="77777777" w:rsidR="00D43FDF" w:rsidRDefault="00D43FDF" w:rsidP="00D43FDF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zależności od statusu prawnego oferenta:</w:t>
      </w:r>
    </w:p>
    <w:p w14:paraId="53D9ACE0" w14:textId="77777777" w:rsidR="00D43FDF" w:rsidRDefault="00D43FDF" w:rsidP="00D43FDF">
      <w:pPr>
        <w:pStyle w:val="Akapitzlist"/>
        <w:widowControl w:val="0"/>
        <w:numPr>
          <w:ilvl w:val="0"/>
          <w:numId w:val="7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przypadku osób fizycznych - Nr PESEL, Nr NIP, Nr REGON, kopię umowy spółki cywilnej (o ile taka umowa została zawarta) </w:t>
      </w:r>
    </w:p>
    <w:p w14:paraId="60C9F825" w14:textId="77777777" w:rsidR="00D43FDF" w:rsidRDefault="00D43FDF" w:rsidP="00D43FDF">
      <w:pPr>
        <w:pStyle w:val="Akapitzlist"/>
        <w:ind w:left="42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Oferent nie prowadzący jeszcze działalności gospodarczej, zobowiązany jest złożyć w terminie do 21 dni od rozstrzygnięcia przetargu, wydruk z CEIDG potwierdzający rozpoczęcie prowadzenia działalności gospodarczej, </w:t>
      </w:r>
    </w:p>
    <w:p w14:paraId="3F419D6D" w14:textId="77777777" w:rsidR="00D43FDF" w:rsidRDefault="00D43FDF" w:rsidP="00D43FDF">
      <w:pPr>
        <w:pStyle w:val="Akapitzlist"/>
        <w:widowControl w:val="0"/>
        <w:numPr>
          <w:ilvl w:val="0"/>
          <w:numId w:val="7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oferentów nie będących osobami fizycznymi – nr NIP, nr REGON, aktualny odpis z właściwego rejestru wraz z oświadczeniem oferenta o zgodności zawartych w nim informacji ze stanem faktycznym na dzień złożenia oferty,</w:t>
      </w:r>
    </w:p>
    <w:p w14:paraId="53412D59" w14:textId="77777777" w:rsidR="00D43FDF" w:rsidRDefault="00D43FDF" w:rsidP="00D43FDF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nr telefonu, adres poczty elektronicznej,</w:t>
      </w:r>
    </w:p>
    <w:p w14:paraId="06758581" w14:textId="77777777" w:rsidR="00D43FDF" w:rsidRDefault="00D43FDF" w:rsidP="00D43FDF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oświadczenia oferenta (wg. wzoru – załącznik nr 1 do oferty):</w:t>
      </w:r>
    </w:p>
    <w:p w14:paraId="658F54FE" w14:textId="77777777" w:rsidR="00D43FDF" w:rsidRDefault="00D43FDF" w:rsidP="00D43FDF">
      <w:pPr>
        <w:pStyle w:val="Akapitzlist"/>
        <w:widowControl w:val="0"/>
        <w:numPr>
          <w:ilvl w:val="0"/>
          <w:numId w:val="8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 zapoznaniu się z niniejszym regulaminem, z warunkami przetargu zawartymi w ogłoszeniu i ze wzorem umowy najmu oraz o przyjęciu ustalonych tam warunków bez zastrzeżeń,</w:t>
      </w:r>
    </w:p>
    <w:p w14:paraId="46BC77C7" w14:textId="77777777" w:rsidR="00D43FDF" w:rsidRDefault="00D43FDF" w:rsidP="00D43FDF">
      <w:pPr>
        <w:pStyle w:val="Akapitzlist"/>
        <w:widowControl w:val="0"/>
        <w:numPr>
          <w:ilvl w:val="0"/>
          <w:numId w:val="8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 zapoznaniu się przez oferenta ze stanem technicznym lokalu użytkowego stanowiącego przedmiot przetargu, możliwościami prowadzenia w tym lokalu działalności w wybranej branży (dojście, dojazd, wymagania techniczno-sanitarne itp.) i że nie wnosi zastrzeżeń w powyższym zakresie;</w:t>
      </w:r>
    </w:p>
    <w:p w14:paraId="474BEF86" w14:textId="77777777" w:rsidR="00D43FDF" w:rsidRDefault="00D43FDF" w:rsidP="00D43FDF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dowód wniesienia wadium.</w:t>
      </w:r>
    </w:p>
    <w:p w14:paraId="4730C68A" w14:textId="77777777" w:rsidR="00D43FDF" w:rsidRDefault="00D43FDF" w:rsidP="00D43FDF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ZGM może zażądać w ogłoszeniu innych dodatkowych dokumentów lub informacji dotyczących prowadzonej przez oferenta działalności i/lub planowanego wykorzystania lokalu będącego przedmiotem przetargu.</w:t>
      </w:r>
    </w:p>
    <w:p w14:paraId="353D7453" w14:textId="77777777" w:rsidR="00D43FDF" w:rsidRDefault="00D43FDF" w:rsidP="00D43FDF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Dodatkowo oferta może zawierać inne propozycje lub informacje dotyczące lokalu.</w:t>
      </w:r>
    </w:p>
    <w:p w14:paraId="11A465FA" w14:textId="77777777" w:rsidR="00D43FDF" w:rsidRDefault="00D43FDF" w:rsidP="00D43FDF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załączenia do oferty kopii dokumentów wymienionych w § 5 wymagane jest oświadczenie przez oferenta o zgodności kopii z oryginałem tych dokumentów.</w:t>
      </w:r>
    </w:p>
    <w:p w14:paraId="6AE8E8C8" w14:textId="77777777" w:rsidR="00D43FDF" w:rsidRDefault="00D43FDF" w:rsidP="00D43FDF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Oferty w formie pisemnej w zamkniętych kopertach należy składać w terminie i miejscu podanym w ogłoszeniu.</w:t>
      </w:r>
    </w:p>
    <w:p w14:paraId="04372D02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53C64C04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6</w:t>
      </w:r>
    </w:p>
    <w:p w14:paraId="795F0852" w14:textId="77777777" w:rsidR="00D43FDF" w:rsidRDefault="00D43FDF" w:rsidP="00D43FDF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Komisja przetargowa rozpatruje złożone oferty w dwóch etapach:</w:t>
      </w:r>
    </w:p>
    <w:p w14:paraId="4DCF2DF2" w14:textId="77777777" w:rsidR="00D43FDF" w:rsidRDefault="00D43FDF" w:rsidP="00D43FDF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pierwszej - części jawnej – następuje komisyjne otwarcie ofert w miejscu i terminie podanym w ogłoszeniu w obecności przybyłych oferentów.</w:t>
      </w:r>
    </w:p>
    <w:p w14:paraId="20227602" w14:textId="77777777" w:rsidR="00D43FDF" w:rsidRDefault="00D43FDF" w:rsidP="00D43FDF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drugiej - części niejawnej – komisja dokonuje szczegółowej analizy ofert oraz wybiera najkorzystniejszą z nich lub stwierdza, że nie wybiera żadnej ze złożonych ofert.</w:t>
      </w:r>
    </w:p>
    <w:p w14:paraId="6515DD14" w14:textId="77777777" w:rsidR="00D43FDF" w:rsidRDefault="00D43FDF" w:rsidP="00D43FDF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części jawnej przetargu Komisja przetargowa:</w:t>
      </w:r>
    </w:p>
    <w:p w14:paraId="12CF2481" w14:textId="77777777" w:rsidR="00D43FDF" w:rsidRDefault="00D43FDF" w:rsidP="00D43FD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19"/>
        <w:ind w:left="567" w:hanging="43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Dokonuje otwarcia przetargu i weryfikacji ofert pod względem formalnym, t.j:</w:t>
      </w:r>
    </w:p>
    <w:p w14:paraId="2FB83358" w14:textId="77777777" w:rsidR="00D43FDF" w:rsidRDefault="00D43FDF" w:rsidP="00D43FD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stwierdza prawidłowość ogłoszenia przetargu,</w:t>
      </w:r>
    </w:p>
    <w:p w14:paraId="48967F93" w14:textId="77777777" w:rsidR="00D43FDF" w:rsidRDefault="00D43FDF" w:rsidP="00D43FD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ustala i podaje liczbę otrzymanych ofert oraz sprawdza dowody wniesienia wadium,</w:t>
      </w:r>
    </w:p>
    <w:p w14:paraId="50A9049E" w14:textId="77777777" w:rsidR="00D43FDF" w:rsidRDefault="00D43FDF" w:rsidP="00D43FD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otwiera koperty z ofertami oraz sprawdza kompletność złożonych ofert,</w:t>
      </w:r>
    </w:p>
    <w:p w14:paraId="7F22EF8C" w14:textId="77777777" w:rsidR="00D43FDF" w:rsidRDefault="00D43FDF" w:rsidP="00D43FD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przyjmuje wyjaśnienia lub oświadczenia zgłaszane przez oferentów, sprawdzając uprzednio tożsamość tych osób. Możliwe jest również uzupełnienie oferty o informacje, dokumenty i oświadczenia wymienione w § 5 ust.3, ust.5,</w:t>
      </w:r>
    </w:p>
    <w:p w14:paraId="7A4CB901" w14:textId="77777777" w:rsidR="00D43FDF" w:rsidRDefault="00D43FDF" w:rsidP="00D43FD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przetargu ograniczonego – sprawdza, czy oferenci spełniają warunki przetargowe i kwalifikuje ich do uczestnictwa w przetargu,</w:t>
      </w:r>
    </w:p>
    <w:p w14:paraId="6C6251F9" w14:textId="77777777" w:rsidR="00D43FDF" w:rsidRDefault="00D43FDF" w:rsidP="00D43FD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weryfikuje oferty i ogłasza, które oferty zostały zakwalifikowane do części niejawnej </w:t>
      </w:r>
      <w:r>
        <w:rPr>
          <w:rFonts w:ascii="Calibri Light" w:hAnsi="Calibri Light" w:cs="Calibri Light"/>
        </w:rPr>
        <w:lastRenderedPageBreak/>
        <w:t>przetargu,</w:t>
      </w:r>
    </w:p>
    <w:p w14:paraId="12EFABFB" w14:textId="77777777" w:rsidR="00D43FDF" w:rsidRDefault="00D43FDF" w:rsidP="00D43FD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zawiadamia oferentów o przewidywanym terminie zamknięcia przetargu;</w:t>
      </w:r>
    </w:p>
    <w:p w14:paraId="0FA56CAA" w14:textId="77777777" w:rsidR="00D43FDF" w:rsidRDefault="00D43FDF" w:rsidP="00D43FDF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Komisja przetargowa odmawia zakwalifikowania oferty do części niejawnej przetargu, jeżeli:</w:t>
      </w:r>
    </w:p>
    <w:p w14:paraId="58467D3D" w14:textId="77777777" w:rsidR="00D43FDF" w:rsidRDefault="00D43FDF" w:rsidP="00D43FDF">
      <w:pPr>
        <w:pStyle w:val="Akapitzlist"/>
        <w:widowControl w:val="0"/>
        <w:numPr>
          <w:ilvl w:val="0"/>
          <w:numId w:val="15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oferta nie odpowiada warunkom przetargu,</w:t>
      </w:r>
    </w:p>
    <w:p w14:paraId="233F71F1" w14:textId="77777777" w:rsidR="00D43FDF" w:rsidRDefault="00D43FDF" w:rsidP="00D43FDF">
      <w:pPr>
        <w:pStyle w:val="Akapitzlist"/>
        <w:widowControl w:val="0"/>
        <w:numPr>
          <w:ilvl w:val="0"/>
          <w:numId w:val="15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oferta została złożona po wyznaczonym terminie,</w:t>
      </w:r>
    </w:p>
    <w:p w14:paraId="5402E9CA" w14:textId="77777777" w:rsidR="00D43FDF" w:rsidRDefault="00D43FDF" w:rsidP="00D43FDF">
      <w:pPr>
        <w:pStyle w:val="Akapitzlist"/>
        <w:widowControl w:val="0"/>
        <w:numPr>
          <w:ilvl w:val="0"/>
          <w:numId w:val="15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wadium zostało wniesione po wyznaczonym terminie,</w:t>
      </w:r>
    </w:p>
    <w:p w14:paraId="0ECFCFEA" w14:textId="77777777" w:rsidR="00D43FDF" w:rsidRDefault="00D43FDF" w:rsidP="00D43FDF">
      <w:pPr>
        <w:pStyle w:val="Akapitzlist"/>
        <w:widowControl w:val="0"/>
        <w:numPr>
          <w:ilvl w:val="0"/>
          <w:numId w:val="15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oferta jest nieczytelna lub budzi wątpliwości  co  do  jej  treści  (z  przeróbkami  lub skreśleniami),</w:t>
      </w:r>
    </w:p>
    <w:p w14:paraId="5567FC34" w14:textId="77777777" w:rsidR="00D43FDF" w:rsidRDefault="00D43FDF" w:rsidP="00D43FDF">
      <w:pPr>
        <w:pStyle w:val="Akapitzlist"/>
        <w:widowControl w:val="0"/>
        <w:numPr>
          <w:ilvl w:val="0"/>
          <w:numId w:val="15"/>
        </w:numPr>
        <w:autoSpaceDE w:val="0"/>
        <w:autoSpaceDN w:val="0"/>
        <w:ind w:left="426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oferta nie spełnia warunków określonych w § 5 z uwzględnieniem zapisu w § 6 ust. 2 pkt.1) lit. d).</w:t>
      </w:r>
    </w:p>
    <w:p w14:paraId="11433993" w14:textId="77777777" w:rsidR="00D43FDF" w:rsidRDefault="00D43FDF" w:rsidP="00D43FDF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części niejawnej przetargu Komisja przetargowa dokonuje szczegółowej analizy zakwalifikowanych ofert oraz wybiera najkorzystniejszą z nich w sposób opisany poniżej, z zastrzeżeniem ust. 4:</w:t>
      </w:r>
    </w:p>
    <w:p w14:paraId="5B047858" w14:textId="77777777" w:rsidR="00D43FDF" w:rsidRDefault="00D43FDF" w:rsidP="00D43FDF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Przy wyborze oferty komisja przetargowa bierze pod uwagę zaoferowaną wysokość czynszu oraz inne kryteria, wpływające na wybór najkorzystniejszej oferty, jeżeli zostały ustalone w warunkach przetargu i wskazane w ogłoszeniu o przetargu;</w:t>
      </w:r>
    </w:p>
    <w:p w14:paraId="5589ADCC" w14:textId="77777777" w:rsidR="00D43FDF" w:rsidRDefault="00D43FDF" w:rsidP="00D43FDF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zaistnienia podejrzeń w trakcie prac komisji, że złożone przez uczestnika przetargu dokumenty, oświadczenia lub informacje mogą być nieprawdziwe ,  podrobione lub przerobione, komisja może wezwać oferenta do złożenia dodatkowych wyjaśnień lub przedłożenia  dodatkowych  dokumentów   uwiarygadniających   dotychczas   złożone, w następujący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sposób:</w:t>
      </w:r>
    </w:p>
    <w:p w14:paraId="1DDD3F2E" w14:textId="77777777" w:rsidR="00D43FDF" w:rsidRDefault="00D43FDF" w:rsidP="00D43FDF">
      <w:pPr>
        <w:pStyle w:val="Akapitzlist"/>
        <w:widowControl w:val="0"/>
        <w:numPr>
          <w:ilvl w:val="1"/>
          <w:numId w:val="17"/>
        </w:numPr>
        <w:tabs>
          <w:tab w:val="left" w:pos="567"/>
        </w:tabs>
        <w:autoSpaceDE w:val="0"/>
        <w:autoSpaceDN w:val="0"/>
        <w:spacing w:before="120"/>
        <w:ind w:left="567" w:right="105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 konieczności złożenia dodatkowych wyjaśnień lub dokumentów oferent zostanie powiadomiony przez przewodniczącego komisji telefonicznie oraz na wskazany w ofercie adres poczty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elektronicznej;</w:t>
      </w:r>
    </w:p>
    <w:p w14:paraId="4BCD99E8" w14:textId="77777777" w:rsidR="00D43FDF" w:rsidRDefault="00D43FDF" w:rsidP="00D43FDF">
      <w:pPr>
        <w:pStyle w:val="Akapitzlist"/>
        <w:widowControl w:val="0"/>
        <w:numPr>
          <w:ilvl w:val="1"/>
          <w:numId w:val="17"/>
        </w:numPr>
        <w:tabs>
          <w:tab w:val="left" w:pos="567"/>
          <w:tab w:val="left" w:pos="839"/>
        </w:tabs>
        <w:autoSpaceDE w:val="0"/>
        <w:autoSpaceDN w:val="0"/>
        <w:spacing w:before="120"/>
        <w:ind w:left="567" w:right="106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oferent winien złożyć stosowne pisemne wyjaśnienia i/ lub dokumenty w terminie 2 dni roboczych od dnia powiadomienia przez przewodniczącego komisji. Wyjaśnienia winny być dostarczone przewodniczącemu lub innemu członkowi komisji. Dopuszczalne jest również przesłanie wyjaśnień na wskazany w powiadomieniu adres poczty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elektronicznej;</w:t>
      </w:r>
    </w:p>
    <w:p w14:paraId="29963D16" w14:textId="77777777" w:rsidR="00D43FDF" w:rsidRDefault="00D43FDF" w:rsidP="00D43FDF">
      <w:pPr>
        <w:pStyle w:val="Akapitzlist"/>
        <w:widowControl w:val="0"/>
        <w:numPr>
          <w:ilvl w:val="1"/>
          <w:numId w:val="17"/>
        </w:numPr>
        <w:tabs>
          <w:tab w:val="left" w:pos="567"/>
          <w:tab w:val="left" w:pos="839"/>
        </w:tabs>
        <w:autoSpaceDE w:val="0"/>
        <w:autoSpaceDN w:val="0"/>
        <w:spacing w:before="119"/>
        <w:ind w:left="567" w:right="109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niezachowania przez oferenta terminu do złożenia wyjaśnień lub stwierdzenia przez komisję przetargową, że nie są one wystarczające, komisja przetargowa pomija ofertę przy dokonywaniu oceny ofert opisanej w ust.</w:t>
      </w:r>
      <w:r>
        <w:rPr>
          <w:rFonts w:ascii="Calibri Light" w:hAnsi="Calibri Light" w:cs="Calibri Light"/>
          <w:spacing w:val="-19"/>
        </w:rPr>
        <w:t xml:space="preserve"> </w:t>
      </w:r>
      <w:r>
        <w:rPr>
          <w:rFonts w:ascii="Calibri Light" w:hAnsi="Calibri Light" w:cs="Calibri Light"/>
        </w:rPr>
        <w:t>3;</w:t>
      </w:r>
    </w:p>
    <w:p w14:paraId="03B24CBD" w14:textId="77777777" w:rsidR="00D43FDF" w:rsidRDefault="00D43FDF" w:rsidP="00D43FDF">
      <w:pPr>
        <w:pStyle w:val="Akapitzlist"/>
        <w:widowControl w:val="0"/>
        <w:numPr>
          <w:ilvl w:val="1"/>
          <w:numId w:val="17"/>
        </w:numPr>
        <w:tabs>
          <w:tab w:val="left" w:pos="567"/>
          <w:tab w:val="left" w:pos="839"/>
        </w:tabs>
        <w:autoSpaceDE w:val="0"/>
        <w:autoSpaceDN w:val="0"/>
        <w:spacing w:before="120"/>
        <w:ind w:left="567" w:right="10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wyboru w przetargu oferenta, który składał dodatkowe wyjaśnienia lub dokumenty za pośrednictwem poczty elektronicznej - oferent winien, przed zawarciem umowy najmu, podpisać i potwierdzić za zgodność z oryginałem złożone tą drogą wyjaśnienia lub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dokumenty;</w:t>
      </w:r>
    </w:p>
    <w:p w14:paraId="6A3696AB" w14:textId="77777777" w:rsidR="00D43FDF" w:rsidRDefault="00D43FDF" w:rsidP="00D43FDF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Komisja przetargowa dokonuje analizy i oceny ofert w terminie nie dłuższym niż 21 dni od daty otwarcia ofert.</w:t>
      </w:r>
    </w:p>
    <w:p w14:paraId="4B3F1E2C" w14:textId="77777777" w:rsidR="00D43FDF" w:rsidRDefault="00D43FDF" w:rsidP="00D43FDF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Postępowanie prowadzone przez komisję przetargową kończy protokół wskazujący propozycję wybranej oferty lub stwierdzający niedokonanie wyboru ze wskazaniem przyczyn.</w:t>
      </w:r>
    </w:p>
    <w:p w14:paraId="4F756815" w14:textId="77777777" w:rsidR="00D43FDF" w:rsidRDefault="00D43FDF" w:rsidP="00D43FDF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Członków komisji przetargowej obejmuje zakaz ujawniania osobom trzecim treści złożonych ofert oraz informacji o przebiegu przetargu.</w:t>
      </w:r>
    </w:p>
    <w:p w14:paraId="6626CF42" w14:textId="77777777" w:rsidR="00D43FDF" w:rsidRDefault="00D43FDF" w:rsidP="00D43FDF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79EA0AD0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7</w:t>
      </w:r>
    </w:p>
    <w:p w14:paraId="22ADC6B9" w14:textId="77777777" w:rsidR="00D43FDF" w:rsidRDefault="00D43FDF" w:rsidP="00D43FDF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Protokół o wyborze oferenta, o którym mowa w § 6 ust. 6, zatwierdzony przez Kierownika </w:t>
      </w:r>
      <w:r>
        <w:rPr>
          <w:rFonts w:ascii="Calibri Light" w:hAnsi="Calibri Light" w:cs="Calibri Light"/>
        </w:rPr>
        <w:lastRenderedPageBreak/>
        <w:t>ZGM stanowi podstawę do zawarcia umowy najmu lokalu użytkowego.</w:t>
      </w:r>
    </w:p>
    <w:p w14:paraId="7FAD761A" w14:textId="77777777" w:rsidR="00D43FDF" w:rsidRDefault="00D43FDF" w:rsidP="00D43FDF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 ostatecznym wyborze oferenta, najpóźniej w terminie 3 dni roboczych, przewodniczący komisji zawiadamia osoby biorące udział w przetargu o jego wyniku pisemnie lub za pośrednictwem poczty elektronicznej. Za datę doręczenia zawiadomienia o wyniku przetargu za pośrednictwem poczty elektronicznej uznaje się datę wysłania informacji.</w:t>
      </w:r>
    </w:p>
    <w:p w14:paraId="3C98CDEA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4D205742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8</w:t>
      </w:r>
    </w:p>
    <w:p w14:paraId="6CC0633A" w14:textId="77777777" w:rsidR="00D43FDF" w:rsidRDefault="00D43FDF" w:rsidP="00D43FDF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before="1"/>
        <w:ind w:left="284" w:right="106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Uczestnik przetargu może, w terminie 7 dni od dnia doręczenia zawiadomienia o wyniku przetargu, zaskarżyć czynności związane z przeprowadzeniem przetargu do Burmistrza Miasta Lubawka za pośrednictwem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ZGM.</w:t>
      </w:r>
    </w:p>
    <w:p w14:paraId="2BABA99F" w14:textId="77777777" w:rsidR="00D43FDF" w:rsidRDefault="00D43FDF" w:rsidP="00D43FDF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19"/>
        <w:ind w:left="284" w:right="10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Termin wskazany w ust.1 uznaje się za zachowany z dniem wpływu pisemnej skargi do siedziby ZGM przy ul. Zielonej 12 w Lubawce lub z dniem wpływu na ten adres skargi nadanej za pośrednictwem operatora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pocztowego.</w:t>
      </w:r>
    </w:p>
    <w:p w14:paraId="739714D9" w14:textId="77777777" w:rsidR="00D43FDF" w:rsidRDefault="00D43FDF" w:rsidP="00D43FDF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20"/>
        <w:ind w:left="284" w:right="107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zaskarżenia w wyznaczonym terminie czynności związanych z przeprowadzeniem przetargu ZGM wstrzymuje czynności związane z wynajmem lokalu  do czasu rozstrzygnięcia skargi przez Burmistrz Miasta Lubawka .</w:t>
      </w:r>
    </w:p>
    <w:p w14:paraId="0607ABBE" w14:textId="77777777" w:rsidR="00D43FDF" w:rsidRDefault="00D43FDF" w:rsidP="00D43FDF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21"/>
        <w:ind w:left="284" w:right="106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uznania przez Burmistrz Miasta Lubawki skargi za zasadną ZGM unieważnia przetarg o czym informuje niezwłocznie jego uczestników oraz podaje do publicznej wiadomości informację o unieważnieniu przetargu poprzez wywieszenie informacji na okres 7 dni w siedzibie ZGM ul. Zielonej 12 w Lubawce.</w:t>
      </w:r>
    </w:p>
    <w:p w14:paraId="6F544281" w14:textId="77777777" w:rsidR="00D43FDF" w:rsidRDefault="00D43FDF" w:rsidP="00D43FDF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20"/>
        <w:ind w:left="284" w:right="112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unieważnienia przetargu oferty złożone w przetargu przestają wiązać a ZGM odstępuje od zawarcia umowy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najmu.</w:t>
      </w:r>
    </w:p>
    <w:p w14:paraId="0E884EB2" w14:textId="77777777" w:rsidR="00D43FDF" w:rsidRDefault="00D43FDF" w:rsidP="00D43FDF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21"/>
        <w:ind w:left="284" w:right="106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przypadku niezaskarżenia w wyznaczonym terminie czynności związanych z przeprowadzeniem przetargu lub uznania skargi za niezasadną ZGM podaje do publicznej wiadomości informację o rozstrzygnięciu przetargu, poprzez wywieszenie informacji na okres 7 dni w siedzibie ZGM przy ul. Zielonej 12 w Lubawce i umieszczenie na stronie internetowej, adres: </w:t>
      </w:r>
      <w:hyperlink r:id="rId6" w:history="1">
        <w:r>
          <w:rPr>
            <w:rStyle w:val="Hipercze"/>
            <w:rFonts w:ascii="Calibri Light" w:hAnsi="Calibri Light" w:cs="Calibri Light"/>
          </w:rPr>
          <w:t>http://zgm.lubawka.eu/</w:t>
        </w:r>
      </w:hyperlink>
      <w:r>
        <w:rPr>
          <w:rStyle w:val="Hipercze"/>
          <w:rFonts w:ascii="Calibri Light" w:hAnsi="Calibri Light" w:cs="Calibri Light"/>
        </w:rPr>
        <w:t>.</w:t>
      </w:r>
    </w:p>
    <w:p w14:paraId="1E3FB1A6" w14:textId="77777777" w:rsidR="00D43FDF" w:rsidRDefault="00D43FDF" w:rsidP="00D43FDF">
      <w:pPr>
        <w:pStyle w:val="Akapitzlist"/>
        <w:tabs>
          <w:tab w:val="left" w:pos="476"/>
        </w:tabs>
        <w:spacing w:before="118"/>
        <w:ind w:left="475" w:right="106"/>
        <w:rPr>
          <w:rFonts w:ascii="Calibri Light" w:hAnsi="Calibri Light" w:cs="Calibri Light"/>
        </w:rPr>
      </w:pPr>
    </w:p>
    <w:p w14:paraId="0C8EDC83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5FAE51B3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9</w:t>
      </w:r>
    </w:p>
    <w:p w14:paraId="3D811E23" w14:textId="77777777" w:rsidR="00D43FDF" w:rsidRDefault="00D43FDF" w:rsidP="00D43FDF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Oferent, który wygrał przetarg zobowiązany jest w terminie 21 dni od rozstrzygnięcia przetargu do:</w:t>
      </w:r>
    </w:p>
    <w:p w14:paraId="1D6E03F3" w14:textId="77777777" w:rsidR="00D43FDF" w:rsidRDefault="00D43FDF" w:rsidP="00D43FDF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złożenia zaświadczenia o niezaleganiu z podatkami i opłatami lokalnymi wobec Gminy Lubawka, opatrzonego datą nie wcześniejszą niż trzy miesiące przed jego złożeniem, lub oświadczenia, iż oferent nie był i nie jest zobowiązany do uiszczania należności z tytułu podatków i opłat lokalnych wobec Gminy Lubawka,</w:t>
      </w:r>
    </w:p>
    <w:p w14:paraId="209A55F3" w14:textId="77777777" w:rsidR="00D43FDF" w:rsidRDefault="00D43FDF" w:rsidP="00D43FDF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wniosek ZGM - okazania oryginału dokumentów o których mowa w § 5 ust. 5,</w:t>
      </w:r>
    </w:p>
    <w:p w14:paraId="5BE0087E" w14:textId="77777777" w:rsidR="00D43FDF" w:rsidRDefault="00D43FDF" w:rsidP="00D43FDF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9"/>
        <w:ind w:left="567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oferentów nie prowadzących jeszcze działalności gospodarczej - dostarczenia dokumentów wymienionych w § 5 ust. 2. pkt. 1</w:t>
      </w:r>
    </w:p>
    <w:p w14:paraId="3CB2B2F9" w14:textId="77777777" w:rsidR="00D43FDF" w:rsidRDefault="00D43FDF" w:rsidP="00D43FDF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Oferent, który wygrał przetarg i nie złożył dokumentów wymienionych w ust. 1 lub uchylił się od zawarcia umowy najmu w terminie i miejscu wyznaczonym przez ZGM , traci nabyte w drodze przetargu uprawnienia a wniesione przez niego wadium przepada na rzecz ZGM chyba, że przekroczenie terminu podpisania umowy nastąpiło z przyczyn leżących po stronie ZGM.</w:t>
      </w:r>
    </w:p>
    <w:p w14:paraId="2E88D532" w14:textId="77777777" w:rsidR="00D43FDF" w:rsidRDefault="00D43FDF" w:rsidP="00D43FDF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before="119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Umowa najmu nie będzie zawarta a wadium ulegnie przepadkowi na rzecz ZGM w przypadku stwierdzenia, że złożone przez uczestnika przetargu,  zgodnie   ze zobowiązaniem, o którym mowa w § 5 i § 6 ust. 4 dokumenty, oświadczenia lub informacje są nieprawdziwe lub zostały </w:t>
      </w:r>
      <w:r>
        <w:rPr>
          <w:rFonts w:ascii="Calibri Light" w:hAnsi="Calibri Light" w:cs="Calibri Light"/>
        </w:rPr>
        <w:lastRenderedPageBreak/>
        <w:t>podrobione lub przerobione.</w:t>
      </w:r>
    </w:p>
    <w:p w14:paraId="5267B7BA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70004F3B" w14:textId="77777777" w:rsidR="00D43FDF" w:rsidRDefault="00D43FDF" w:rsidP="00D43FDF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 10</w:t>
      </w:r>
    </w:p>
    <w:p w14:paraId="56EC8384" w14:textId="77777777" w:rsidR="00D43FDF" w:rsidRDefault="00D43FDF" w:rsidP="00D43FDF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Ogłaszający przetarg ma prawo zamknięcia przetargu bez wybrania którejkolwiek z ofert. Przetarg może być odwołany lub unieważniony bez podania przyczyny. </w:t>
      </w:r>
    </w:p>
    <w:p w14:paraId="4A7E4D2C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6A63723D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04228586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3B6926B8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4BFF2DCB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178CB37E" w14:textId="77777777" w:rsidR="00D43FDF" w:rsidRDefault="00D43FDF" w:rsidP="00D43FDF">
      <w:pPr>
        <w:jc w:val="both"/>
        <w:rPr>
          <w:rFonts w:ascii="Calibri Light" w:hAnsi="Calibri Light" w:cs="Calibri Light"/>
        </w:rPr>
      </w:pPr>
    </w:p>
    <w:p w14:paraId="0BCEAE16" w14:textId="77777777" w:rsidR="00D43FDF" w:rsidRDefault="00D43FDF" w:rsidP="00D43FDF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PODPISANO</w:t>
      </w:r>
    </w:p>
    <w:p w14:paraId="12F93625" w14:textId="77777777" w:rsidR="00D43FDF" w:rsidRDefault="00D43FDF" w:rsidP="00D43FDF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Kierownik ZGM</w:t>
      </w:r>
    </w:p>
    <w:p w14:paraId="7D9EED19" w14:textId="77777777" w:rsidR="00D43FDF" w:rsidRDefault="00D43FDF" w:rsidP="00D43FDF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Ireneusz Kordziński</w:t>
      </w:r>
    </w:p>
    <w:p w14:paraId="54FAD91C" w14:textId="77777777" w:rsidR="00D43FDF" w:rsidRDefault="00D43FDF" w:rsidP="00D43FDF">
      <w:pPr>
        <w:rPr>
          <w:rFonts w:ascii="Calibri" w:hAnsi="Calibri" w:cs="Calibri"/>
        </w:rPr>
      </w:pPr>
    </w:p>
    <w:p w14:paraId="05CEDE77" w14:textId="77777777" w:rsidR="00F16C73" w:rsidRDefault="00F16C73"/>
    <w:sectPr w:rsidR="00F16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CCF"/>
    <w:multiLevelType w:val="hybridMultilevel"/>
    <w:tmpl w:val="911425F4"/>
    <w:lvl w:ilvl="0" w:tplc="6D3ADC2A">
      <w:start w:val="1"/>
      <w:numFmt w:val="decimal"/>
      <w:lvlText w:val="%1)"/>
      <w:lvlJc w:val="left"/>
      <w:pPr>
        <w:ind w:left="720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2DA8"/>
    <w:multiLevelType w:val="hybridMultilevel"/>
    <w:tmpl w:val="9FA63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652CD"/>
    <w:multiLevelType w:val="hybridMultilevel"/>
    <w:tmpl w:val="DC7AF560"/>
    <w:lvl w:ilvl="0" w:tplc="EE4452DE">
      <w:start w:val="1"/>
      <w:numFmt w:val="decimal"/>
      <w:lvlText w:val="%1)"/>
      <w:lvlJc w:val="left"/>
      <w:pPr>
        <w:ind w:left="720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3AA"/>
    <w:multiLevelType w:val="hybridMultilevel"/>
    <w:tmpl w:val="B0D21B14"/>
    <w:lvl w:ilvl="0" w:tplc="57E2DD24">
      <w:start w:val="1"/>
      <w:numFmt w:val="decimal"/>
      <w:lvlText w:val="%1)"/>
      <w:lvlJc w:val="left"/>
      <w:pPr>
        <w:ind w:left="720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D0F52"/>
    <w:multiLevelType w:val="hybridMultilevel"/>
    <w:tmpl w:val="CE9822AA"/>
    <w:lvl w:ilvl="0" w:tplc="D73C97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3424"/>
    <w:multiLevelType w:val="hybridMultilevel"/>
    <w:tmpl w:val="075A6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C1D"/>
    <w:multiLevelType w:val="hybridMultilevel"/>
    <w:tmpl w:val="1464C00E"/>
    <w:lvl w:ilvl="0" w:tplc="94982780">
      <w:start w:val="4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F4250"/>
    <w:multiLevelType w:val="hybridMultilevel"/>
    <w:tmpl w:val="563248F8"/>
    <w:lvl w:ilvl="0" w:tplc="8CE23FCC">
      <w:start w:val="1"/>
      <w:numFmt w:val="decimal"/>
      <w:lvlText w:val="%1."/>
      <w:lvlJc w:val="left"/>
      <w:pPr>
        <w:ind w:left="720" w:hanging="360"/>
      </w:pPr>
      <w:rPr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C2D59"/>
    <w:multiLevelType w:val="hybridMultilevel"/>
    <w:tmpl w:val="C4023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3549"/>
    <w:multiLevelType w:val="hybridMultilevel"/>
    <w:tmpl w:val="BEC0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54EA1"/>
    <w:multiLevelType w:val="hybridMultilevel"/>
    <w:tmpl w:val="1F72B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E2DA3"/>
    <w:multiLevelType w:val="hybridMultilevel"/>
    <w:tmpl w:val="62D88384"/>
    <w:lvl w:ilvl="0" w:tplc="F438A602">
      <w:start w:val="2"/>
      <w:numFmt w:val="decimal"/>
      <w:lvlText w:val="%1)"/>
      <w:lvlJc w:val="left"/>
      <w:pPr>
        <w:ind w:left="720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40D24"/>
    <w:multiLevelType w:val="hybridMultilevel"/>
    <w:tmpl w:val="1F067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A5485"/>
    <w:multiLevelType w:val="hybridMultilevel"/>
    <w:tmpl w:val="8AA69D94"/>
    <w:lvl w:ilvl="0" w:tplc="2E049D14">
      <w:start w:val="4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85CF8"/>
    <w:multiLevelType w:val="hybridMultilevel"/>
    <w:tmpl w:val="9C1C448A"/>
    <w:lvl w:ilvl="0" w:tplc="8CE23FCC">
      <w:start w:val="1"/>
      <w:numFmt w:val="decimal"/>
      <w:lvlText w:val="%1."/>
      <w:lvlJc w:val="left"/>
      <w:pPr>
        <w:ind w:left="720" w:hanging="360"/>
      </w:pPr>
      <w:rPr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0909"/>
    <w:multiLevelType w:val="hybridMultilevel"/>
    <w:tmpl w:val="4356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7BD"/>
    <w:multiLevelType w:val="hybridMultilevel"/>
    <w:tmpl w:val="D27A1C76"/>
    <w:lvl w:ilvl="0" w:tplc="63C64018">
      <w:start w:val="1"/>
      <w:numFmt w:val="decimal"/>
      <w:lvlText w:val="%1."/>
      <w:lvlJc w:val="left"/>
      <w:pPr>
        <w:ind w:left="475" w:hanging="358"/>
      </w:pPr>
      <w:rPr>
        <w:rFonts w:ascii="Calibri Light" w:eastAsia="Arial" w:hAnsi="Calibri Light" w:cs="Calibri Light" w:hint="default"/>
        <w:spacing w:val="-1"/>
        <w:w w:val="100"/>
        <w:sz w:val="22"/>
        <w:szCs w:val="22"/>
      </w:rPr>
    </w:lvl>
    <w:lvl w:ilvl="1" w:tplc="9A9CD0EE">
      <w:numFmt w:val="bullet"/>
      <w:lvlText w:val="•"/>
      <w:lvlJc w:val="left"/>
      <w:pPr>
        <w:ind w:left="1362" w:hanging="358"/>
      </w:pPr>
    </w:lvl>
    <w:lvl w:ilvl="2" w:tplc="EE26DA2C">
      <w:numFmt w:val="bullet"/>
      <w:lvlText w:val="•"/>
      <w:lvlJc w:val="left"/>
      <w:pPr>
        <w:ind w:left="2244" w:hanging="358"/>
      </w:pPr>
    </w:lvl>
    <w:lvl w:ilvl="3" w:tplc="81F04E34">
      <w:numFmt w:val="bullet"/>
      <w:lvlText w:val="•"/>
      <w:lvlJc w:val="left"/>
      <w:pPr>
        <w:ind w:left="3126" w:hanging="358"/>
      </w:pPr>
    </w:lvl>
    <w:lvl w:ilvl="4" w:tplc="6F544510">
      <w:numFmt w:val="bullet"/>
      <w:lvlText w:val="•"/>
      <w:lvlJc w:val="left"/>
      <w:pPr>
        <w:ind w:left="4008" w:hanging="358"/>
      </w:pPr>
    </w:lvl>
    <w:lvl w:ilvl="5" w:tplc="CD22361C">
      <w:numFmt w:val="bullet"/>
      <w:lvlText w:val="•"/>
      <w:lvlJc w:val="left"/>
      <w:pPr>
        <w:ind w:left="4890" w:hanging="358"/>
      </w:pPr>
    </w:lvl>
    <w:lvl w:ilvl="6" w:tplc="52840D1A">
      <w:numFmt w:val="bullet"/>
      <w:lvlText w:val="•"/>
      <w:lvlJc w:val="left"/>
      <w:pPr>
        <w:ind w:left="5772" w:hanging="358"/>
      </w:pPr>
    </w:lvl>
    <w:lvl w:ilvl="7" w:tplc="09F696F6">
      <w:numFmt w:val="bullet"/>
      <w:lvlText w:val="•"/>
      <w:lvlJc w:val="left"/>
      <w:pPr>
        <w:ind w:left="6654" w:hanging="358"/>
      </w:pPr>
    </w:lvl>
    <w:lvl w:ilvl="8" w:tplc="DA80F538">
      <w:numFmt w:val="bullet"/>
      <w:lvlText w:val="•"/>
      <w:lvlJc w:val="left"/>
      <w:pPr>
        <w:ind w:left="7536" w:hanging="358"/>
      </w:pPr>
    </w:lvl>
  </w:abstractNum>
  <w:abstractNum w:abstractNumId="17" w15:restartNumberingAfterBreak="0">
    <w:nsid w:val="589B0DC1"/>
    <w:multiLevelType w:val="hybridMultilevel"/>
    <w:tmpl w:val="D3527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655B6"/>
    <w:multiLevelType w:val="hybridMultilevel"/>
    <w:tmpl w:val="79F8AF4E"/>
    <w:lvl w:ilvl="0" w:tplc="332A3F0C">
      <w:start w:val="1"/>
      <w:numFmt w:val="decimal"/>
      <w:lvlText w:val="%1."/>
      <w:lvlJc w:val="left"/>
      <w:pPr>
        <w:ind w:left="476" w:hanging="35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49CA156">
      <w:start w:val="1"/>
      <w:numFmt w:val="decimal"/>
      <w:lvlText w:val="%2)"/>
      <w:lvlJc w:val="left"/>
      <w:pPr>
        <w:ind w:left="838" w:hanging="363"/>
      </w:pPr>
      <w:rPr>
        <w:rFonts w:ascii="Calibri Light" w:eastAsia="Arial" w:hAnsi="Calibri Light" w:cs="Calibri Light" w:hint="default"/>
        <w:spacing w:val="-1"/>
        <w:w w:val="100"/>
        <w:sz w:val="22"/>
        <w:szCs w:val="22"/>
      </w:rPr>
    </w:lvl>
    <w:lvl w:ilvl="2" w:tplc="D5BE5AB0">
      <w:start w:val="1"/>
      <w:numFmt w:val="lowerLetter"/>
      <w:lvlText w:val="%3)"/>
      <w:lvlJc w:val="left"/>
      <w:pPr>
        <w:ind w:left="1195" w:hanging="35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95E4B896">
      <w:numFmt w:val="bullet"/>
      <w:lvlText w:val="•"/>
      <w:lvlJc w:val="left"/>
      <w:pPr>
        <w:ind w:left="1200" w:hanging="358"/>
      </w:pPr>
    </w:lvl>
    <w:lvl w:ilvl="4" w:tplc="DC34636A">
      <w:numFmt w:val="bullet"/>
      <w:lvlText w:val="•"/>
      <w:lvlJc w:val="left"/>
      <w:pPr>
        <w:ind w:left="2357" w:hanging="358"/>
      </w:pPr>
    </w:lvl>
    <w:lvl w:ilvl="5" w:tplc="76F06D40">
      <w:numFmt w:val="bullet"/>
      <w:lvlText w:val="•"/>
      <w:lvlJc w:val="left"/>
      <w:pPr>
        <w:ind w:left="3514" w:hanging="358"/>
      </w:pPr>
    </w:lvl>
    <w:lvl w:ilvl="6" w:tplc="AB043682">
      <w:numFmt w:val="bullet"/>
      <w:lvlText w:val="•"/>
      <w:lvlJc w:val="left"/>
      <w:pPr>
        <w:ind w:left="4671" w:hanging="358"/>
      </w:pPr>
    </w:lvl>
    <w:lvl w:ilvl="7" w:tplc="737CF29E">
      <w:numFmt w:val="bullet"/>
      <w:lvlText w:val="•"/>
      <w:lvlJc w:val="left"/>
      <w:pPr>
        <w:ind w:left="5828" w:hanging="358"/>
      </w:pPr>
    </w:lvl>
    <w:lvl w:ilvl="8" w:tplc="435CA2F4">
      <w:numFmt w:val="bullet"/>
      <w:lvlText w:val="•"/>
      <w:lvlJc w:val="left"/>
      <w:pPr>
        <w:ind w:left="6985" w:hanging="358"/>
      </w:pPr>
    </w:lvl>
  </w:abstractNum>
  <w:abstractNum w:abstractNumId="19" w15:restartNumberingAfterBreak="0">
    <w:nsid w:val="5EF9495B"/>
    <w:multiLevelType w:val="hybridMultilevel"/>
    <w:tmpl w:val="3C78553C"/>
    <w:lvl w:ilvl="0" w:tplc="43F67FB0">
      <w:start w:val="1"/>
      <w:numFmt w:val="decimal"/>
      <w:lvlText w:val="%1)"/>
      <w:lvlJc w:val="left"/>
      <w:pPr>
        <w:ind w:left="720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60BE4"/>
    <w:multiLevelType w:val="hybridMultilevel"/>
    <w:tmpl w:val="8BBAD9C2"/>
    <w:lvl w:ilvl="0" w:tplc="8CE23FCC">
      <w:start w:val="1"/>
      <w:numFmt w:val="decimal"/>
      <w:lvlText w:val="%1."/>
      <w:lvlJc w:val="left"/>
      <w:pPr>
        <w:ind w:left="720" w:hanging="360"/>
      </w:pPr>
      <w:rPr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710BA"/>
    <w:multiLevelType w:val="hybridMultilevel"/>
    <w:tmpl w:val="ACC21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93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724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966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602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9610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3602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3208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61048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30708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51693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4501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366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7396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44642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2205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364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01043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 w16cid:durableId="50557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854775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2436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60626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198385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DF"/>
    <w:rsid w:val="005877B1"/>
    <w:rsid w:val="00D43FDF"/>
    <w:rsid w:val="00F1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26E8"/>
  <w15:chartTrackingRefBased/>
  <w15:docId w15:val="{657BC722-D73C-48D1-B4C9-E2D4CE7B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77B1"/>
    <w:pPr>
      <w:keepNext/>
      <w:numPr>
        <w:numId w:val="22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43FDF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D43F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877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gm.lubawka.eu/" TargetMode="External"/><Relationship Id="rId5" Type="http://schemas.openxmlformats.org/officeDocument/2006/relationships/hyperlink" Target="http://zgm.lubawk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2011</Words>
  <Characters>12071</Characters>
  <Application>Microsoft Office Word</Application>
  <DocSecurity>0</DocSecurity>
  <Lines>100</Lines>
  <Paragraphs>28</Paragraphs>
  <ScaleCrop>false</ScaleCrop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/>
  <dc:description/>
  <cp:lastModifiedBy>A3</cp:lastModifiedBy>
  <cp:revision>3</cp:revision>
  <dcterms:created xsi:type="dcterms:W3CDTF">2022-07-01T08:26:00Z</dcterms:created>
  <dcterms:modified xsi:type="dcterms:W3CDTF">2022-07-01T08:46:00Z</dcterms:modified>
</cp:coreProperties>
</file>